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4AC3" w:rsidRDefault="00B30441" w:rsidP="00B30441">
      <w:pPr>
        <w:jc w:val="center"/>
        <w:rPr>
          <w:rFonts w:ascii="Arial Black" w:hAnsi="Arial Black" w:cs="Arial"/>
          <w:sz w:val="24"/>
          <w:szCs w:val="24"/>
        </w:rPr>
      </w:pPr>
      <w:r w:rsidRPr="00627BFB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-762000</wp:posOffset>
            </wp:positionV>
            <wp:extent cx="761998" cy="843641"/>
            <wp:effectExtent l="0" t="0" r="63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998" cy="8436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30441" w:rsidRPr="00627BFB" w:rsidRDefault="00B30441" w:rsidP="00B30441">
      <w:pPr>
        <w:jc w:val="center"/>
        <w:rPr>
          <w:rFonts w:ascii="Arial Black" w:hAnsi="Arial Black" w:cs="Arial"/>
          <w:sz w:val="24"/>
          <w:szCs w:val="24"/>
        </w:rPr>
      </w:pPr>
      <w:r w:rsidRPr="00627BFB">
        <w:rPr>
          <w:rFonts w:ascii="Arial Black" w:hAnsi="Arial Black" w:cs="Arial"/>
          <w:sz w:val="24"/>
          <w:szCs w:val="24"/>
        </w:rPr>
        <w:t>Key Stage 2 Assessment 2016-17</w:t>
      </w:r>
    </w:p>
    <w:p w:rsidR="00B30441" w:rsidRPr="00627BFB" w:rsidRDefault="00B30441" w:rsidP="00B30441">
      <w:pPr>
        <w:jc w:val="center"/>
        <w:rPr>
          <w:rFonts w:ascii="Arial Black" w:hAnsi="Arial Black" w:cs="Arial"/>
          <w:sz w:val="24"/>
          <w:szCs w:val="24"/>
        </w:rPr>
      </w:pPr>
      <w:r w:rsidRPr="00627BFB">
        <w:rPr>
          <w:rFonts w:ascii="Arial Black" w:hAnsi="Arial Black" w:cs="Arial"/>
          <w:sz w:val="24"/>
          <w:szCs w:val="24"/>
        </w:rPr>
        <w:t>Number of pupils in Year 6: 29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B30441" w:rsidRPr="00627BFB" w:rsidTr="00B30441">
        <w:tc>
          <w:tcPr>
            <w:tcW w:w="3005" w:type="dxa"/>
          </w:tcPr>
          <w:p w:rsidR="00B30441" w:rsidRPr="00627BFB" w:rsidRDefault="00B30441" w:rsidP="00B30441">
            <w:pPr>
              <w:rPr>
                <w:rFonts w:ascii="Arial Black" w:hAnsi="Arial Black" w:cs="Arial"/>
              </w:rPr>
            </w:pPr>
          </w:p>
        </w:tc>
        <w:tc>
          <w:tcPr>
            <w:tcW w:w="3005" w:type="dxa"/>
            <w:shd w:val="clear" w:color="auto" w:fill="FFFF00"/>
          </w:tcPr>
          <w:p w:rsidR="00B30441" w:rsidRPr="00627BFB" w:rsidRDefault="00B30441" w:rsidP="00B30441">
            <w:pPr>
              <w:rPr>
                <w:rFonts w:ascii="Arial Black" w:hAnsi="Arial Black" w:cs="Arial"/>
              </w:rPr>
            </w:pPr>
            <w:r w:rsidRPr="00627BFB">
              <w:rPr>
                <w:rFonts w:ascii="Arial Black" w:hAnsi="Arial Black" w:cs="Arial"/>
              </w:rPr>
              <w:t xml:space="preserve">School </w:t>
            </w:r>
          </w:p>
        </w:tc>
        <w:tc>
          <w:tcPr>
            <w:tcW w:w="3006" w:type="dxa"/>
            <w:shd w:val="clear" w:color="auto" w:fill="00B050"/>
          </w:tcPr>
          <w:p w:rsidR="00B30441" w:rsidRPr="00627BFB" w:rsidRDefault="00B30441" w:rsidP="00B30441">
            <w:pPr>
              <w:rPr>
                <w:rFonts w:ascii="Arial Black" w:hAnsi="Arial Black" w:cs="Arial"/>
              </w:rPr>
            </w:pPr>
            <w:r w:rsidRPr="00627BFB">
              <w:rPr>
                <w:rFonts w:ascii="Arial Black" w:hAnsi="Arial Black" w:cs="Arial"/>
              </w:rPr>
              <w:t xml:space="preserve">National </w:t>
            </w:r>
          </w:p>
        </w:tc>
      </w:tr>
      <w:tr w:rsidR="00627BFB" w:rsidRPr="00627BFB" w:rsidTr="00B30441">
        <w:tc>
          <w:tcPr>
            <w:tcW w:w="3005" w:type="dxa"/>
          </w:tcPr>
          <w:p w:rsidR="00627BFB" w:rsidRPr="00627BFB" w:rsidRDefault="00627BFB" w:rsidP="00627BFB">
            <w:pPr>
              <w:rPr>
                <w:rFonts w:ascii="Arial" w:hAnsi="Arial" w:cs="Arial"/>
              </w:rPr>
            </w:pPr>
            <w:r w:rsidRPr="00627BFB">
              <w:rPr>
                <w:rFonts w:ascii="Arial" w:hAnsi="Arial" w:cs="Arial"/>
              </w:rPr>
              <w:t xml:space="preserve">% of children reaching at least the “expected standard” in reading </w:t>
            </w:r>
          </w:p>
        </w:tc>
        <w:tc>
          <w:tcPr>
            <w:tcW w:w="3005" w:type="dxa"/>
            <w:shd w:val="clear" w:color="auto" w:fill="FFFF00"/>
          </w:tcPr>
          <w:p w:rsidR="00627BFB" w:rsidRPr="00627BFB" w:rsidRDefault="00627BFB" w:rsidP="00B30441">
            <w:pPr>
              <w:rPr>
                <w:rFonts w:ascii="Arial Black" w:hAnsi="Arial Black" w:cs="Arial"/>
              </w:rPr>
            </w:pPr>
            <w:r>
              <w:rPr>
                <w:rFonts w:ascii="Arial Black" w:hAnsi="Arial Black" w:cs="Arial"/>
              </w:rPr>
              <w:t>66</w:t>
            </w:r>
          </w:p>
        </w:tc>
        <w:tc>
          <w:tcPr>
            <w:tcW w:w="3006" w:type="dxa"/>
            <w:shd w:val="clear" w:color="auto" w:fill="00B050"/>
          </w:tcPr>
          <w:p w:rsidR="00627BFB" w:rsidRPr="00627BFB" w:rsidRDefault="00627BFB" w:rsidP="00B30441">
            <w:pPr>
              <w:rPr>
                <w:rFonts w:ascii="Arial Black" w:hAnsi="Arial Black" w:cs="Arial"/>
              </w:rPr>
            </w:pPr>
            <w:r>
              <w:rPr>
                <w:rFonts w:ascii="Arial Black" w:hAnsi="Arial Black" w:cs="Arial"/>
              </w:rPr>
              <w:t>71</w:t>
            </w:r>
          </w:p>
        </w:tc>
      </w:tr>
      <w:tr w:rsidR="00627BFB" w:rsidRPr="00627BFB" w:rsidTr="00B30441">
        <w:tc>
          <w:tcPr>
            <w:tcW w:w="3005" w:type="dxa"/>
          </w:tcPr>
          <w:p w:rsidR="00627BFB" w:rsidRPr="00627BFB" w:rsidRDefault="00627BFB" w:rsidP="00B30441">
            <w:pPr>
              <w:rPr>
                <w:rFonts w:ascii="Arial" w:hAnsi="Arial" w:cs="Arial"/>
              </w:rPr>
            </w:pPr>
            <w:r w:rsidRPr="00627BFB">
              <w:rPr>
                <w:rFonts w:ascii="Arial" w:hAnsi="Arial" w:cs="Arial"/>
              </w:rPr>
              <w:t>% of children reaching at least the “expected standard” in writing</w:t>
            </w:r>
          </w:p>
        </w:tc>
        <w:tc>
          <w:tcPr>
            <w:tcW w:w="3005" w:type="dxa"/>
            <w:shd w:val="clear" w:color="auto" w:fill="FFFF00"/>
          </w:tcPr>
          <w:p w:rsidR="00627BFB" w:rsidRPr="00627BFB" w:rsidRDefault="00627BFB" w:rsidP="00B30441">
            <w:pPr>
              <w:rPr>
                <w:rFonts w:ascii="Arial Black" w:hAnsi="Arial Black" w:cs="Arial"/>
              </w:rPr>
            </w:pPr>
            <w:r>
              <w:rPr>
                <w:rFonts w:ascii="Arial Black" w:hAnsi="Arial Black" w:cs="Arial"/>
              </w:rPr>
              <w:t>41</w:t>
            </w:r>
          </w:p>
        </w:tc>
        <w:tc>
          <w:tcPr>
            <w:tcW w:w="3006" w:type="dxa"/>
            <w:shd w:val="clear" w:color="auto" w:fill="00B050"/>
          </w:tcPr>
          <w:p w:rsidR="00627BFB" w:rsidRPr="00627BFB" w:rsidRDefault="00627BFB" w:rsidP="00B30441">
            <w:pPr>
              <w:rPr>
                <w:rFonts w:ascii="Arial Black" w:hAnsi="Arial Black" w:cs="Arial"/>
              </w:rPr>
            </w:pPr>
            <w:r>
              <w:rPr>
                <w:rFonts w:ascii="Arial Black" w:hAnsi="Arial Black" w:cs="Arial"/>
              </w:rPr>
              <w:t>76</w:t>
            </w:r>
          </w:p>
        </w:tc>
      </w:tr>
      <w:tr w:rsidR="00627BFB" w:rsidRPr="00627BFB" w:rsidTr="00B30441">
        <w:tc>
          <w:tcPr>
            <w:tcW w:w="3005" w:type="dxa"/>
          </w:tcPr>
          <w:p w:rsidR="00627BFB" w:rsidRPr="00627BFB" w:rsidRDefault="00627BFB" w:rsidP="00627BFB">
            <w:pPr>
              <w:rPr>
                <w:rFonts w:ascii="Arial" w:hAnsi="Arial" w:cs="Arial"/>
              </w:rPr>
            </w:pPr>
            <w:r w:rsidRPr="00627BFB">
              <w:rPr>
                <w:rFonts w:ascii="Arial" w:hAnsi="Arial" w:cs="Arial"/>
              </w:rPr>
              <w:t xml:space="preserve">% of children reaching at least the “expected standard” in maths </w:t>
            </w:r>
          </w:p>
        </w:tc>
        <w:tc>
          <w:tcPr>
            <w:tcW w:w="3005" w:type="dxa"/>
            <w:shd w:val="clear" w:color="auto" w:fill="FFFF00"/>
          </w:tcPr>
          <w:p w:rsidR="00627BFB" w:rsidRPr="00627BFB" w:rsidRDefault="00627BFB" w:rsidP="00B30441">
            <w:pPr>
              <w:rPr>
                <w:rFonts w:ascii="Arial Black" w:hAnsi="Arial Black" w:cs="Arial"/>
              </w:rPr>
            </w:pPr>
            <w:r>
              <w:rPr>
                <w:rFonts w:ascii="Arial Black" w:hAnsi="Arial Black" w:cs="Arial"/>
              </w:rPr>
              <w:t>66</w:t>
            </w:r>
          </w:p>
        </w:tc>
        <w:tc>
          <w:tcPr>
            <w:tcW w:w="3006" w:type="dxa"/>
            <w:shd w:val="clear" w:color="auto" w:fill="00B050"/>
          </w:tcPr>
          <w:p w:rsidR="00627BFB" w:rsidRPr="00627BFB" w:rsidRDefault="00627BFB" w:rsidP="00B30441">
            <w:pPr>
              <w:rPr>
                <w:rFonts w:ascii="Arial Black" w:hAnsi="Arial Black" w:cs="Arial"/>
              </w:rPr>
            </w:pPr>
            <w:r>
              <w:rPr>
                <w:rFonts w:ascii="Arial Black" w:hAnsi="Arial Black" w:cs="Arial"/>
              </w:rPr>
              <w:t>75</w:t>
            </w:r>
          </w:p>
        </w:tc>
      </w:tr>
      <w:tr w:rsidR="00627BFB" w:rsidRPr="00627BFB" w:rsidTr="00B30441">
        <w:tc>
          <w:tcPr>
            <w:tcW w:w="3005" w:type="dxa"/>
          </w:tcPr>
          <w:p w:rsidR="00627BFB" w:rsidRPr="00627BFB" w:rsidRDefault="00627BFB" w:rsidP="00627BFB">
            <w:pPr>
              <w:rPr>
                <w:rFonts w:ascii="Arial" w:hAnsi="Arial" w:cs="Arial"/>
              </w:rPr>
            </w:pPr>
            <w:r w:rsidRPr="00627BFB">
              <w:rPr>
                <w:rFonts w:ascii="Arial" w:hAnsi="Arial" w:cs="Arial"/>
              </w:rPr>
              <w:t xml:space="preserve">% of children reaching at least the “expected standard” in Grammar, Punctuation and Spelling </w:t>
            </w:r>
          </w:p>
        </w:tc>
        <w:tc>
          <w:tcPr>
            <w:tcW w:w="3005" w:type="dxa"/>
            <w:shd w:val="clear" w:color="auto" w:fill="FFFF00"/>
          </w:tcPr>
          <w:p w:rsidR="00627BFB" w:rsidRPr="00627BFB" w:rsidRDefault="00627BFB" w:rsidP="00B30441">
            <w:pPr>
              <w:rPr>
                <w:rFonts w:ascii="Arial Black" w:hAnsi="Arial Black" w:cs="Arial"/>
              </w:rPr>
            </w:pPr>
            <w:r>
              <w:rPr>
                <w:rFonts w:ascii="Arial Black" w:hAnsi="Arial Black" w:cs="Arial"/>
              </w:rPr>
              <w:t>83</w:t>
            </w:r>
          </w:p>
        </w:tc>
        <w:tc>
          <w:tcPr>
            <w:tcW w:w="3006" w:type="dxa"/>
            <w:shd w:val="clear" w:color="auto" w:fill="00B050"/>
          </w:tcPr>
          <w:p w:rsidR="00627BFB" w:rsidRPr="00627BFB" w:rsidRDefault="00627BFB" w:rsidP="00B30441">
            <w:pPr>
              <w:rPr>
                <w:rFonts w:ascii="Arial Black" w:hAnsi="Arial Black" w:cs="Arial"/>
              </w:rPr>
            </w:pPr>
            <w:r>
              <w:rPr>
                <w:rFonts w:ascii="Arial Black" w:hAnsi="Arial Black" w:cs="Arial"/>
              </w:rPr>
              <w:t>77</w:t>
            </w:r>
          </w:p>
        </w:tc>
      </w:tr>
      <w:tr w:rsidR="00B30441" w:rsidRPr="00627BFB" w:rsidTr="00B30441">
        <w:tc>
          <w:tcPr>
            <w:tcW w:w="3005" w:type="dxa"/>
          </w:tcPr>
          <w:p w:rsidR="00B30441" w:rsidRPr="00627BFB" w:rsidRDefault="00B30441" w:rsidP="00B30441">
            <w:pPr>
              <w:rPr>
                <w:rFonts w:ascii="Arial" w:hAnsi="Arial" w:cs="Arial"/>
              </w:rPr>
            </w:pPr>
            <w:r w:rsidRPr="00627BFB">
              <w:rPr>
                <w:rFonts w:ascii="Arial" w:hAnsi="Arial" w:cs="Arial"/>
              </w:rPr>
              <w:t xml:space="preserve">% of children reaching at least the “expected standard” in reading, writing and maths </w:t>
            </w:r>
          </w:p>
        </w:tc>
        <w:tc>
          <w:tcPr>
            <w:tcW w:w="3005" w:type="dxa"/>
            <w:shd w:val="clear" w:color="auto" w:fill="FFFF00"/>
          </w:tcPr>
          <w:p w:rsidR="00B30441" w:rsidRPr="00627BFB" w:rsidRDefault="00627BFB" w:rsidP="00B30441">
            <w:pPr>
              <w:rPr>
                <w:rFonts w:ascii="Arial Black" w:hAnsi="Arial Black" w:cs="Arial"/>
              </w:rPr>
            </w:pPr>
            <w:r>
              <w:rPr>
                <w:rFonts w:ascii="Arial Black" w:hAnsi="Arial Black" w:cs="Arial"/>
              </w:rPr>
              <w:t>31</w:t>
            </w:r>
          </w:p>
        </w:tc>
        <w:tc>
          <w:tcPr>
            <w:tcW w:w="3006" w:type="dxa"/>
            <w:shd w:val="clear" w:color="auto" w:fill="00B050"/>
          </w:tcPr>
          <w:p w:rsidR="00B30441" w:rsidRPr="00627BFB" w:rsidRDefault="00627BFB" w:rsidP="00B30441">
            <w:pPr>
              <w:rPr>
                <w:rFonts w:ascii="Arial Black" w:hAnsi="Arial Black" w:cs="Arial"/>
              </w:rPr>
            </w:pPr>
            <w:r>
              <w:rPr>
                <w:rFonts w:ascii="Arial Black" w:hAnsi="Arial Black" w:cs="Arial"/>
              </w:rPr>
              <w:t>61</w:t>
            </w:r>
          </w:p>
        </w:tc>
      </w:tr>
      <w:tr w:rsidR="00B30441" w:rsidRPr="00627BFB" w:rsidTr="00B30441">
        <w:tc>
          <w:tcPr>
            <w:tcW w:w="3005" w:type="dxa"/>
          </w:tcPr>
          <w:p w:rsidR="00B30441" w:rsidRPr="00627BFB" w:rsidRDefault="00B30441" w:rsidP="00627BFB">
            <w:pPr>
              <w:rPr>
                <w:rFonts w:ascii="Arial" w:hAnsi="Arial" w:cs="Arial"/>
              </w:rPr>
            </w:pPr>
            <w:r w:rsidRPr="00627BFB">
              <w:rPr>
                <w:rFonts w:ascii="Arial" w:hAnsi="Arial" w:cs="Arial"/>
              </w:rPr>
              <w:t>% of children reaching  “</w:t>
            </w:r>
            <w:r w:rsidR="00627BFB">
              <w:rPr>
                <w:rFonts w:ascii="Arial" w:hAnsi="Arial" w:cs="Arial"/>
              </w:rPr>
              <w:t>greater depth</w:t>
            </w:r>
            <w:r w:rsidRPr="00627BFB">
              <w:rPr>
                <w:rFonts w:ascii="Arial" w:hAnsi="Arial" w:cs="Arial"/>
              </w:rPr>
              <w:t xml:space="preserve">” in reading, writing and maths </w:t>
            </w:r>
          </w:p>
        </w:tc>
        <w:tc>
          <w:tcPr>
            <w:tcW w:w="3005" w:type="dxa"/>
            <w:shd w:val="clear" w:color="auto" w:fill="FFFF00"/>
          </w:tcPr>
          <w:p w:rsidR="00B30441" w:rsidRPr="00627BFB" w:rsidRDefault="00627BFB" w:rsidP="00B30441">
            <w:pPr>
              <w:rPr>
                <w:rFonts w:ascii="Arial Black" w:hAnsi="Arial Black" w:cs="Arial"/>
              </w:rPr>
            </w:pPr>
            <w:r>
              <w:rPr>
                <w:rFonts w:ascii="Arial Black" w:hAnsi="Arial Black" w:cs="Arial"/>
              </w:rPr>
              <w:t>3</w:t>
            </w:r>
          </w:p>
        </w:tc>
        <w:tc>
          <w:tcPr>
            <w:tcW w:w="3006" w:type="dxa"/>
            <w:shd w:val="clear" w:color="auto" w:fill="00B050"/>
          </w:tcPr>
          <w:p w:rsidR="00B30441" w:rsidRPr="00627BFB" w:rsidRDefault="00627BFB" w:rsidP="00B30441">
            <w:pPr>
              <w:rPr>
                <w:rFonts w:ascii="Arial Black" w:hAnsi="Arial Black" w:cs="Arial"/>
              </w:rPr>
            </w:pPr>
            <w:r>
              <w:rPr>
                <w:rFonts w:ascii="Arial Black" w:hAnsi="Arial Black" w:cs="Arial"/>
              </w:rPr>
              <w:t>9</w:t>
            </w:r>
          </w:p>
        </w:tc>
      </w:tr>
      <w:tr w:rsidR="00B30441" w:rsidRPr="00627BFB" w:rsidTr="00B30441">
        <w:tc>
          <w:tcPr>
            <w:tcW w:w="3005" w:type="dxa"/>
          </w:tcPr>
          <w:p w:rsidR="00B30441" w:rsidRPr="00627BFB" w:rsidRDefault="00B30441" w:rsidP="00B30441">
            <w:pPr>
              <w:rPr>
                <w:rFonts w:ascii="Arial" w:hAnsi="Arial" w:cs="Arial"/>
              </w:rPr>
            </w:pPr>
            <w:r w:rsidRPr="00627BFB">
              <w:rPr>
                <w:rFonts w:ascii="Arial" w:hAnsi="Arial" w:cs="Arial"/>
              </w:rPr>
              <w:t>Average progress* in reading from KS1 to KS2</w:t>
            </w:r>
          </w:p>
        </w:tc>
        <w:tc>
          <w:tcPr>
            <w:tcW w:w="3005" w:type="dxa"/>
            <w:shd w:val="clear" w:color="auto" w:fill="FFFF00"/>
          </w:tcPr>
          <w:p w:rsidR="00B30441" w:rsidRPr="00627BFB" w:rsidRDefault="00627BFB" w:rsidP="00B30441">
            <w:pPr>
              <w:rPr>
                <w:rFonts w:ascii="Arial Black" w:hAnsi="Arial Black" w:cs="Arial"/>
              </w:rPr>
            </w:pPr>
            <w:r>
              <w:rPr>
                <w:rFonts w:ascii="Arial Black" w:hAnsi="Arial Black" w:cs="Arial"/>
              </w:rPr>
              <w:t>-2.0</w:t>
            </w:r>
          </w:p>
        </w:tc>
        <w:tc>
          <w:tcPr>
            <w:tcW w:w="3006" w:type="dxa"/>
            <w:shd w:val="clear" w:color="auto" w:fill="00B050"/>
          </w:tcPr>
          <w:p w:rsidR="00B30441" w:rsidRPr="00627BFB" w:rsidRDefault="00627BFB" w:rsidP="00B30441">
            <w:pPr>
              <w:rPr>
                <w:rFonts w:ascii="Arial Black" w:hAnsi="Arial Black" w:cs="Arial"/>
              </w:rPr>
            </w:pPr>
            <w:r>
              <w:rPr>
                <w:rFonts w:ascii="Arial Black" w:hAnsi="Arial Black" w:cs="Arial"/>
              </w:rPr>
              <w:t>0</w:t>
            </w:r>
          </w:p>
        </w:tc>
      </w:tr>
      <w:tr w:rsidR="00B30441" w:rsidRPr="00627BFB" w:rsidTr="00B30441">
        <w:tc>
          <w:tcPr>
            <w:tcW w:w="3005" w:type="dxa"/>
          </w:tcPr>
          <w:p w:rsidR="00B30441" w:rsidRPr="00627BFB" w:rsidRDefault="00B30441" w:rsidP="00B30441">
            <w:pPr>
              <w:rPr>
                <w:rFonts w:ascii="Arial" w:hAnsi="Arial" w:cs="Arial"/>
              </w:rPr>
            </w:pPr>
            <w:r w:rsidRPr="00627BFB">
              <w:rPr>
                <w:rFonts w:ascii="Arial" w:hAnsi="Arial" w:cs="Arial"/>
              </w:rPr>
              <w:t xml:space="preserve">Average progress* in writing from KS1 to KS2 </w:t>
            </w:r>
          </w:p>
        </w:tc>
        <w:tc>
          <w:tcPr>
            <w:tcW w:w="3005" w:type="dxa"/>
            <w:shd w:val="clear" w:color="auto" w:fill="FFFF00"/>
          </w:tcPr>
          <w:p w:rsidR="00B30441" w:rsidRPr="00627BFB" w:rsidRDefault="00627BFB" w:rsidP="00B30441">
            <w:pPr>
              <w:rPr>
                <w:rFonts w:ascii="Arial Black" w:hAnsi="Arial Black" w:cs="Arial"/>
              </w:rPr>
            </w:pPr>
            <w:r>
              <w:rPr>
                <w:rFonts w:ascii="Arial Black" w:hAnsi="Arial Black" w:cs="Arial"/>
              </w:rPr>
              <w:t>-6.7</w:t>
            </w:r>
          </w:p>
        </w:tc>
        <w:tc>
          <w:tcPr>
            <w:tcW w:w="3006" w:type="dxa"/>
            <w:shd w:val="clear" w:color="auto" w:fill="00B050"/>
          </w:tcPr>
          <w:p w:rsidR="00B30441" w:rsidRPr="00627BFB" w:rsidRDefault="00627BFB" w:rsidP="00B30441">
            <w:pPr>
              <w:rPr>
                <w:rFonts w:ascii="Arial Black" w:hAnsi="Arial Black" w:cs="Arial"/>
              </w:rPr>
            </w:pPr>
            <w:r>
              <w:rPr>
                <w:rFonts w:ascii="Arial Black" w:hAnsi="Arial Black" w:cs="Arial"/>
              </w:rPr>
              <w:t>0</w:t>
            </w:r>
          </w:p>
        </w:tc>
      </w:tr>
      <w:tr w:rsidR="00B30441" w:rsidRPr="00627BFB" w:rsidTr="00B30441">
        <w:tc>
          <w:tcPr>
            <w:tcW w:w="3005" w:type="dxa"/>
          </w:tcPr>
          <w:p w:rsidR="00B30441" w:rsidRPr="00627BFB" w:rsidRDefault="00B30441" w:rsidP="00B30441">
            <w:pPr>
              <w:rPr>
                <w:rFonts w:ascii="Arial" w:hAnsi="Arial" w:cs="Arial"/>
              </w:rPr>
            </w:pPr>
            <w:r w:rsidRPr="00627BFB">
              <w:rPr>
                <w:rFonts w:ascii="Arial" w:hAnsi="Arial" w:cs="Arial"/>
              </w:rPr>
              <w:t>Average progress * in maths from KS1 to KS2</w:t>
            </w:r>
          </w:p>
        </w:tc>
        <w:tc>
          <w:tcPr>
            <w:tcW w:w="3005" w:type="dxa"/>
            <w:shd w:val="clear" w:color="auto" w:fill="FFFF00"/>
          </w:tcPr>
          <w:p w:rsidR="00B30441" w:rsidRPr="00627BFB" w:rsidRDefault="00627BFB" w:rsidP="00B30441">
            <w:pPr>
              <w:rPr>
                <w:rFonts w:ascii="Arial Black" w:hAnsi="Arial Black" w:cs="Arial"/>
              </w:rPr>
            </w:pPr>
            <w:r>
              <w:rPr>
                <w:rFonts w:ascii="Arial Black" w:hAnsi="Arial Black" w:cs="Arial"/>
              </w:rPr>
              <w:t>-3.3</w:t>
            </w:r>
          </w:p>
        </w:tc>
        <w:tc>
          <w:tcPr>
            <w:tcW w:w="3006" w:type="dxa"/>
            <w:shd w:val="clear" w:color="auto" w:fill="00B050"/>
          </w:tcPr>
          <w:p w:rsidR="00B30441" w:rsidRPr="00627BFB" w:rsidRDefault="00627BFB" w:rsidP="00B30441">
            <w:pPr>
              <w:rPr>
                <w:rFonts w:ascii="Arial Black" w:hAnsi="Arial Black" w:cs="Arial"/>
              </w:rPr>
            </w:pPr>
            <w:r>
              <w:rPr>
                <w:rFonts w:ascii="Arial Black" w:hAnsi="Arial Black" w:cs="Arial"/>
              </w:rPr>
              <w:t>0</w:t>
            </w:r>
          </w:p>
        </w:tc>
      </w:tr>
      <w:tr w:rsidR="00B30441" w:rsidRPr="00627BFB" w:rsidTr="00B30441">
        <w:tc>
          <w:tcPr>
            <w:tcW w:w="3005" w:type="dxa"/>
          </w:tcPr>
          <w:p w:rsidR="00B30441" w:rsidRPr="00627BFB" w:rsidRDefault="00B30441" w:rsidP="00B30441">
            <w:pPr>
              <w:rPr>
                <w:rFonts w:ascii="Arial" w:hAnsi="Arial" w:cs="Arial"/>
              </w:rPr>
            </w:pPr>
            <w:r w:rsidRPr="00627BFB">
              <w:rPr>
                <w:rFonts w:ascii="Arial" w:hAnsi="Arial" w:cs="Arial"/>
              </w:rPr>
              <w:t>Average scaled score for reading</w:t>
            </w:r>
          </w:p>
        </w:tc>
        <w:tc>
          <w:tcPr>
            <w:tcW w:w="3005" w:type="dxa"/>
            <w:shd w:val="clear" w:color="auto" w:fill="FFFF00"/>
          </w:tcPr>
          <w:p w:rsidR="00B30441" w:rsidRPr="00627BFB" w:rsidRDefault="00627BFB" w:rsidP="00B30441">
            <w:pPr>
              <w:rPr>
                <w:rFonts w:ascii="Arial Black" w:hAnsi="Arial Black" w:cs="Arial"/>
              </w:rPr>
            </w:pPr>
            <w:r>
              <w:rPr>
                <w:rFonts w:ascii="Arial Black" w:hAnsi="Arial Black" w:cs="Arial"/>
              </w:rPr>
              <w:t>101</w:t>
            </w:r>
          </w:p>
        </w:tc>
        <w:tc>
          <w:tcPr>
            <w:tcW w:w="3006" w:type="dxa"/>
            <w:shd w:val="clear" w:color="auto" w:fill="00B050"/>
          </w:tcPr>
          <w:p w:rsidR="00B30441" w:rsidRPr="00627BFB" w:rsidRDefault="005D5386" w:rsidP="00B30441">
            <w:pPr>
              <w:rPr>
                <w:rFonts w:ascii="Arial Black" w:hAnsi="Arial Black" w:cs="Arial"/>
              </w:rPr>
            </w:pPr>
            <w:r>
              <w:rPr>
                <w:rFonts w:ascii="Arial Black" w:hAnsi="Arial Black" w:cs="Arial"/>
              </w:rPr>
              <w:t>104</w:t>
            </w:r>
          </w:p>
        </w:tc>
      </w:tr>
      <w:tr w:rsidR="00B30441" w:rsidRPr="00627BFB" w:rsidTr="00B30441">
        <w:tc>
          <w:tcPr>
            <w:tcW w:w="3005" w:type="dxa"/>
          </w:tcPr>
          <w:p w:rsidR="00B30441" w:rsidRPr="00627BFB" w:rsidRDefault="00B30441" w:rsidP="00B30441">
            <w:pPr>
              <w:rPr>
                <w:rFonts w:ascii="Arial" w:hAnsi="Arial" w:cs="Arial"/>
              </w:rPr>
            </w:pPr>
            <w:r w:rsidRPr="00627BFB">
              <w:rPr>
                <w:rFonts w:ascii="Arial" w:hAnsi="Arial" w:cs="Arial"/>
              </w:rPr>
              <w:t xml:space="preserve">Average scaled score for maths </w:t>
            </w:r>
          </w:p>
        </w:tc>
        <w:tc>
          <w:tcPr>
            <w:tcW w:w="3005" w:type="dxa"/>
            <w:shd w:val="clear" w:color="auto" w:fill="FFFF00"/>
          </w:tcPr>
          <w:p w:rsidR="00B30441" w:rsidRPr="00627BFB" w:rsidRDefault="00627BFB" w:rsidP="00B30441">
            <w:pPr>
              <w:rPr>
                <w:rFonts w:ascii="Arial Black" w:hAnsi="Arial Black" w:cs="Arial"/>
              </w:rPr>
            </w:pPr>
            <w:r>
              <w:rPr>
                <w:rFonts w:ascii="Arial Black" w:hAnsi="Arial Black" w:cs="Arial"/>
              </w:rPr>
              <w:t>100</w:t>
            </w:r>
          </w:p>
        </w:tc>
        <w:tc>
          <w:tcPr>
            <w:tcW w:w="3006" w:type="dxa"/>
            <w:shd w:val="clear" w:color="auto" w:fill="00B050"/>
          </w:tcPr>
          <w:p w:rsidR="00B30441" w:rsidRPr="00627BFB" w:rsidRDefault="005D5386" w:rsidP="00B30441">
            <w:pPr>
              <w:rPr>
                <w:rFonts w:ascii="Arial Black" w:hAnsi="Arial Black" w:cs="Arial"/>
              </w:rPr>
            </w:pPr>
            <w:r>
              <w:rPr>
                <w:rFonts w:ascii="Arial Black" w:hAnsi="Arial Black" w:cs="Arial"/>
              </w:rPr>
              <w:t>104</w:t>
            </w:r>
          </w:p>
        </w:tc>
      </w:tr>
      <w:tr w:rsidR="00BC4AC3" w:rsidRPr="00627BFB" w:rsidTr="00B30441">
        <w:tc>
          <w:tcPr>
            <w:tcW w:w="3005" w:type="dxa"/>
          </w:tcPr>
          <w:p w:rsidR="00BC4AC3" w:rsidRDefault="00BC4AC3" w:rsidP="00BC4AC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Average scaled score for Grammar, Punctuation and Spelling</w:t>
            </w:r>
          </w:p>
          <w:p w:rsidR="00BC4AC3" w:rsidRPr="00627BFB" w:rsidRDefault="00BC4AC3" w:rsidP="00BC4AC3">
            <w:pPr>
              <w:rPr>
                <w:rFonts w:ascii="Arial" w:hAnsi="Arial" w:cs="Arial"/>
              </w:rPr>
            </w:pPr>
          </w:p>
        </w:tc>
        <w:tc>
          <w:tcPr>
            <w:tcW w:w="3005" w:type="dxa"/>
            <w:shd w:val="clear" w:color="auto" w:fill="FFFF00"/>
          </w:tcPr>
          <w:p w:rsidR="00BC4AC3" w:rsidRDefault="00BC4AC3" w:rsidP="00B30441">
            <w:pPr>
              <w:rPr>
                <w:rFonts w:ascii="Arial Black" w:hAnsi="Arial Black" w:cs="Arial"/>
              </w:rPr>
            </w:pPr>
            <w:r>
              <w:rPr>
                <w:rFonts w:ascii="Arial Black" w:hAnsi="Arial Black" w:cs="Arial"/>
              </w:rPr>
              <w:t>104</w:t>
            </w:r>
          </w:p>
        </w:tc>
        <w:tc>
          <w:tcPr>
            <w:tcW w:w="3006" w:type="dxa"/>
            <w:shd w:val="clear" w:color="auto" w:fill="00B050"/>
          </w:tcPr>
          <w:p w:rsidR="00BC4AC3" w:rsidRDefault="00BC4AC3" w:rsidP="00B30441">
            <w:pPr>
              <w:rPr>
                <w:rFonts w:ascii="Arial Black" w:hAnsi="Arial Black" w:cs="Arial"/>
              </w:rPr>
            </w:pPr>
            <w:r>
              <w:rPr>
                <w:rFonts w:ascii="Arial Black" w:hAnsi="Arial Black" w:cs="Arial"/>
              </w:rPr>
              <w:t>106</w:t>
            </w:r>
            <w:bookmarkStart w:id="0" w:name="_GoBack"/>
            <w:bookmarkEnd w:id="0"/>
          </w:p>
        </w:tc>
      </w:tr>
    </w:tbl>
    <w:p w:rsidR="00B30441" w:rsidRPr="00627BFB" w:rsidRDefault="00B30441" w:rsidP="00B30441">
      <w:pPr>
        <w:rPr>
          <w:rFonts w:ascii="Arial Black" w:hAnsi="Arial Black" w:cs="Arial"/>
        </w:rPr>
      </w:pPr>
    </w:p>
    <w:p w:rsidR="00B30441" w:rsidRPr="00627BFB" w:rsidRDefault="00B30441" w:rsidP="00B30441">
      <w:pPr>
        <w:rPr>
          <w:rFonts w:ascii="Arial" w:hAnsi="Arial" w:cs="Arial"/>
        </w:rPr>
      </w:pPr>
      <w:r w:rsidRPr="00627BFB">
        <w:rPr>
          <w:rFonts w:ascii="Arial" w:hAnsi="Arial" w:cs="Arial"/>
        </w:rPr>
        <w:t xml:space="preserve">*This average progress figure is based upon the prior attainment of pupils at KS1. The figure is a comparison of pupils who had the same attainment at the end of Year 2 and how they compare at the end of Year 6. A score of 0 would mean that pupils at this school, on average, do about as well at Key Stage 2 as those with similar prior attainment nationally. </w:t>
      </w:r>
    </w:p>
    <w:p w:rsidR="00B30441" w:rsidRPr="00627BFB" w:rsidRDefault="00B30441" w:rsidP="00B30441">
      <w:pPr>
        <w:rPr>
          <w:rFonts w:ascii="Arial" w:hAnsi="Arial" w:cs="Arial"/>
        </w:rPr>
      </w:pPr>
      <w:r w:rsidRPr="00627BFB">
        <w:rPr>
          <w:rFonts w:ascii="Arial" w:hAnsi="Arial" w:cs="Arial"/>
        </w:rPr>
        <w:t xml:space="preserve">A negative score does not mean that pupils did not make any progress between Key Stages 1 and 2. </w:t>
      </w:r>
      <w:r w:rsidR="00627BFB" w:rsidRPr="00627BFB">
        <w:rPr>
          <w:rFonts w:ascii="Arial" w:hAnsi="Arial" w:cs="Arial"/>
        </w:rPr>
        <w:t>A negative score means that they made less progress than other pupils nationally with similar prior attainment.</w:t>
      </w:r>
      <w:r w:rsidRPr="00627BFB">
        <w:rPr>
          <w:rFonts w:ascii="Arial" w:hAnsi="Arial" w:cs="Arial"/>
        </w:rPr>
        <w:t xml:space="preserve">  </w:t>
      </w:r>
    </w:p>
    <w:sectPr w:rsidR="00B30441" w:rsidRPr="00627B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0441"/>
    <w:rsid w:val="00004B50"/>
    <w:rsid w:val="00007AD2"/>
    <w:rsid w:val="00014760"/>
    <w:rsid w:val="00014BC9"/>
    <w:rsid w:val="00034DF8"/>
    <w:rsid w:val="00036964"/>
    <w:rsid w:val="00040DA8"/>
    <w:rsid w:val="000525D1"/>
    <w:rsid w:val="00055406"/>
    <w:rsid w:val="00063DB7"/>
    <w:rsid w:val="00075CA5"/>
    <w:rsid w:val="00085B7F"/>
    <w:rsid w:val="00091279"/>
    <w:rsid w:val="000A0E12"/>
    <w:rsid w:val="000A6965"/>
    <w:rsid w:val="000B1320"/>
    <w:rsid w:val="000B1E44"/>
    <w:rsid w:val="000F100A"/>
    <w:rsid w:val="000F5C30"/>
    <w:rsid w:val="00101D25"/>
    <w:rsid w:val="0010741A"/>
    <w:rsid w:val="001129BD"/>
    <w:rsid w:val="00112A9B"/>
    <w:rsid w:val="001300BE"/>
    <w:rsid w:val="0013225C"/>
    <w:rsid w:val="001348B4"/>
    <w:rsid w:val="00142DC4"/>
    <w:rsid w:val="00195B84"/>
    <w:rsid w:val="001B0F8A"/>
    <w:rsid w:val="001C0A01"/>
    <w:rsid w:val="001C5500"/>
    <w:rsid w:val="001D6173"/>
    <w:rsid w:val="001E30A6"/>
    <w:rsid w:val="001E5C02"/>
    <w:rsid w:val="00212A68"/>
    <w:rsid w:val="00217922"/>
    <w:rsid w:val="00262856"/>
    <w:rsid w:val="002A29B9"/>
    <w:rsid w:val="002D0ACC"/>
    <w:rsid w:val="002D754A"/>
    <w:rsid w:val="00301833"/>
    <w:rsid w:val="0031042B"/>
    <w:rsid w:val="0031495E"/>
    <w:rsid w:val="00317490"/>
    <w:rsid w:val="00320FCC"/>
    <w:rsid w:val="00342532"/>
    <w:rsid w:val="00347F52"/>
    <w:rsid w:val="00352D79"/>
    <w:rsid w:val="00356761"/>
    <w:rsid w:val="003638E5"/>
    <w:rsid w:val="00371C58"/>
    <w:rsid w:val="00374FB0"/>
    <w:rsid w:val="00375C41"/>
    <w:rsid w:val="003869EE"/>
    <w:rsid w:val="003A4580"/>
    <w:rsid w:val="00400D09"/>
    <w:rsid w:val="00423909"/>
    <w:rsid w:val="004260C8"/>
    <w:rsid w:val="00444003"/>
    <w:rsid w:val="0044627C"/>
    <w:rsid w:val="00456368"/>
    <w:rsid w:val="00466362"/>
    <w:rsid w:val="0047365E"/>
    <w:rsid w:val="00474C8D"/>
    <w:rsid w:val="00475CE8"/>
    <w:rsid w:val="00492FE8"/>
    <w:rsid w:val="004A196E"/>
    <w:rsid w:val="004B2192"/>
    <w:rsid w:val="004B6307"/>
    <w:rsid w:val="004D6AFA"/>
    <w:rsid w:val="004F21BE"/>
    <w:rsid w:val="004F7328"/>
    <w:rsid w:val="00514930"/>
    <w:rsid w:val="00520511"/>
    <w:rsid w:val="0055251F"/>
    <w:rsid w:val="00577F64"/>
    <w:rsid w:val="0058001E"/>
    <w:rsid w:val="0058046B"/>
    <w:rsid w:val="00591FEE"/>
    <w:rsid w:val="0059540F"/>
    <w:rsid w:val="005A11CB"/>
    <w:rsid w:val="005A1C8B"/>
    <w:rsid w:val="005A542B"/>
    <w:rsid w:val="005B035E"/>
    <w:rsid w:val="005D5386"/>
    <w:rsid w:val="005F4672"/>
    <w:rsid w:val="006009E5"/>
    <w:rsid w:val="00615232"/>
    <w:rsid w:val="006158AB"/>
    <w:rsid w:val="00620E74"/>
    <w:rsid w:val="00627BFB"/>
    <w:rsid w:val="00631DB4"/>
    <w:rsid w:val="00645865"/>
    <w:rsid w:val="00661464"/>
    <w:rsid w:val="00667C74"/>
    <w:rsid w:val="00675F06"/>
    <w:rsid w:val="00687378"/>
    <w:rsid w:val="0069001B"/>
    <w:rsid w:val="00692EA0"/>
    <w:rsid w:val="00694F1C"/>
    <w:rsid w:val="00695CA0"/>
    <w:rsid w:val="006B5C97"/>
    <w:rsid w:val="006D0CF5"/>
    <w:rsid w:val="006D231A"/>
    <w:rsid w:val="006F0C3A"/>
    <w:rsid w:val="006F51B8"/>
    <w:rsid w:val="006F6045"/>
    <w:rsid w:val="00701BBB"/>
    <w:rsid w:val="007107FB"/>
    <w:rsid w:val="00715191"/>
    <w:rsid w:val="00740A4B"/>
    <w:rsid w:val="00741809"/>
    <w:rsid w:val="00742DC7"/>
    <w:rsid w:val="0076226C"/>
    <w:rsid w:val="00783AAF"/>
    <w:rsid w:val="007915A4"/>
    <w:rsid w:val="007A46E3"/>
    <w:rsid w:val="007A7413"/>
    <w:rsid w:val="007C29C9"/>
    <w:rsid w:val="007D343A"/>
    <w:rsid w:val="007F14A7"/>
    <w:rsid w:val="007F5EFA"/>
    <w:rsid w:val="00807E0D"/>
    <w:rsid w:val="00821AE3"/>
    <w:rsid w:val="00832739"/>
    <w:rsid w:val="00872261"/>
    <w:rsid w:val="00872942"/>
    <w:rsid w:val="008757CB"/>
    <w:rsid w:val="00884A8D"/>
    <w:rsid w:val="008873A5"/>
    <w:rsid w:val="0089162D"/>
    <w:rsid w:val="008A18E5"/>
    <w:rsid w:val="008B1B35"/>
    <w:rsid w:val="008C23FB"/>
    <w:rsid w:val="008D6AFA"/>
    <w:rsid w:val="008F144B"/>
    <w:rsid w:val="008F3272"/>
    <w:rsid w:val="00901BE0"/>
    <w:rsid w:val="009023AF"/>
    <w:rsid w:val="0095340D"/>
    <w:rsid w:val="009538B9"/>
    <w:rsid w:val="00954BEA"/>
    <w:rsid w:val="0096392B"/>
    <w:rsid w:val="00983CAA"/>
    <w:rsid w:val="009840E0"/>
    <w:rsid w:val="0099087B"/>
    <w:rsid w:val="009B43DB"/>
    <w:rsid w:val="009C53E6"/>
    <w:rsid w:val="009D077F"/>
    <w:rsid w:val="009D316C"/>
    <w:rsid w:val="009D3483"/>
    <w:rsid w:val="009E7556"/>
    <w:rsid w:val="00A0620B"/>
    <w:rsid w:val="00A200DF"/>
    <w:rsid w:val="00A7285D"/>
    <w:rsid w:val="00A86803"/>
    <w:rsid w:val="00A87A58"/>
    <w:rsid w:val="00A90D2D"/>
    <w:rsid w:val="00AA297F"/>
    <w:rsid w:val="00AA7627"/>
    <w:rsid w:val="00AC0590"/>
    <w:rsid w:val="00AC6561"/>
    <w:rsid w:val="00AD1D61"/>
    <w:rsid w:val="00AE56B8"/>
    <w:rsid w:val="00B0194D"/>
    <w:rsid w:val="00B06A7F"/>
    <w:rsid w:val="00B10B6E"/>
    <w:rsid w:val="00B11341"/>
    <w:rsid w:val="00B120C4"/>
    <w:rsid w:val="00B1698C"/>
    <w:rsid w:val="00B30441"/>
    <w:rsid w:val="00B73190"/>
    <w:rsid w:val="00B807C1"/>
    <w:rsid w:val="00B92603"/>
    <w:rsid w:val="00BB32DF"/>
    <w:rsid w:val="00BC199D"/>
    <w:rsid w:val="00BC4AC3"/>
    <w:rsid w:val="00BC6024"/>
    <w:rsid w:val="00BE47BB"/>
    <w:rsid w:val="00BF1249"/>
    <w:rsid w:val="00C04F63"/>
    <w:rsid w:val="00C4005D"/>
    <w:rsid w:val="00C7242F"/>
    <w:rsid w:val="00C73C4F"/>
    <w:rsid w:val="00C918C4"/>
    <w:rsid w:val="00CC5C8D"/>
    <w:rsid w:val="00CD2E92"/>
    <w:rsid w:val="00CF2A03"/>
    <w:rsid w:val="00CF2DCE"/>
    <w:rsid w:val="00D02145"/>
    <w:rsid w:val="00D034B5"/>
    <w:rsid w:val="00D06A5F"/>
    <w:rsid w:val="00D10662"/>
    <w:rsid w:val="00D10ADC"/>
    <w:rsid w:val="00D16F4F"/>
    <w:rsid w:val="00D170EC"/>
    <w:rsid w:val="00D26E02"/>
    <w:rsid w:val="00D373CC"/>
    <w:rsid w:val="00D52582"/>
    <w:rsid w:val="00D560F4"/>
    <w:rsid w:val="00D60DCE"/>
    <w:rsid w:val="00D74499"/>
    <w:rsid w:val="00D814CF"/>
    <w:rsid w:val="00DA2FA2"/>
    <w:rsid w:val="00DC28D7"/>
    <w:rsid w:val="00DD167D"/>
    <w:rsid w:val="00DF4211"/>
    <w:rsid w:val="00E06FFF"/>
    <w:rsid w:val="00E11479"/>
    <w:rsid w:val="00E11A0E"/>
    <w:rsid w:val="00E1442F"/>
    <w:rsid w:val="00E34D0C"/>
    <w:rsid w:val="00E369F4"/>
    <w:rsid w:val="00E4434C"/>
    <w:rsid w:val="00E46FD8"/>
    <w:rsid w:val="00E51DB6"/>
    <w:rsid w:val="00E6319D"/>
    <w:rsid w:val="00E6355A"/>
    <w:rsid w:val="00E666C2"/>
    <w:rsid w:val="00E73AA1"/>
    <w:rsid w:val="00E748F9"/>
    <w:rsid w:val="00E951B2"/>
    <w:rsid w:val="00EC00C9"/>
    <w:rsid w:val="00EC1F3F"/>
    <w:rsid w:val="00EC7F04"/>
    <w:rsid w:val="00ED4117"/>
    <w:rsid w:val="00EE7844"/>
    <w:rsid w:val="00EF2C49"/>
    <w:rsid w:val="00F059EE"/>
    <w:rsid w:val="00F107A0"/>
    <w:rsid w:val="00F232BD"/>
    <w:rsid w:val="00F3522E"/>
    <w:rsid w:val="00F612DC"/>
    <w:rsid w:val="00F63F30"/>
    <w:rsid w:val="00F64E56"/>
    <w:rsid w:val="00F95C2E"/>
    <w:rsid w:val="00F96676"/>
    <w:rsid w:val="00FC2AF8"/>
    <w:rsid w:val="00FF5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DF3ABE"/>
  <w15:chartTrackingRefBased/>
  <w15:docId w15:val="{80D5A1A4-7C83-4D2A-AE82-C078F6615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0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D53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53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Newgate</dc:creator>
  <cp:keywords/>
  <dc:description/>
  <cp:lastModifiedBy>Newgate</cp:lastModifiedBy>
  <cp:revision>1</cp:revision>
  <cp:lastPrinted>2017-09-19T14:49:00Z</cp:lastPrinted>
  <dcterms:created xsi:type="dcterms:W3CDTF">2017-09-19T14:08:00Z</dcterms:created>
  <dcterms:modified xsi:type="dcterms:W3CDTF">2017-09-19T14:54:00Z</dcterms:modified>
</cp:coreProperties>
</file>